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5122A" w14:textId="04A51F1A" w:rsidR="00831BBF" w:rsidRPr="00831BBF" w:rsidRDefault="00831BBF" w:rsidP="00831BBF">
      <w:pPr>
        <w:spacing w:after="0" w:line="280" w:lineRule="exact"/>
        <w:rPr>
          <w:rFonts w:ascii="Arial" w:hAnsi="Arial"/>
          <w:bCs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 w:rsidRPr="00831BBF">
        <w:rPr>
          <w:rFonts w:ascii="Arial" w:hAnsi="Arial"/>
          <w:bCs/>
          <w:sz w:val="18"/>
        </w:rPr>
        <w:t>Schaffhausen, November 2020</w:t>
      </w:r>
    </w:p>
    <w:p w14:paraId="04C60EA5" w14:textId="103F259D" w:rsidR="00DA0EA4" w:rsidRPr="00831BBF" w:rsidRDefault="003B0754" w:rsidP="00831BBF">
      <w:pPr>
        <w:spacing w:after="0" w:line="280" w:lineRule="exact"/>
        <w:rPr>
          <w:rFonts w:ascii="Arial" w:hAnsi="Arial"/>
          <w:sz w:val="18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7728" behindDoc="1" locked="0" layoutInCell="1" allowOverlap="1" wp14:anchorId="267E58D1" wp14:editId="58220677">
            <wp:simplePos x="0" y="0"/>
            <wp:positionH relativeFrom="column">
              <wp:posOffset>-913130</wp:posOffset>
            </wp:positionH>
            <wp:positionV relativeFrom="paragraph">
              <wp:posOffset>-1974215</wp:posOffset>
            </wp:positionV>
            <wp:extent cx="7601585" cy="10749280"/>
            <wp:effectExtent l="0" t="0" r="0" b="0"/>
            <wp:wrapNone/>
            <wp:docPr id="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585" cy="1074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AE4">
        <w:rPr>
          <w:rFonts w:ascii="Arial" w:hAnsi="Arial"/>
          <w:b/>
          <w:sz w:val="18"/>
        </w:rPr>
        <w:t>Empfehlung der</w:t>
      </w:r>
      <w:r w:rsidR="00831BBF">
        <w:rPr>
          <w:rFonts w:ascii="Arial" w:hAnsi="Arial"/>
          <w:b/>
          <w:sz w:val="18"/>
        </w:rPr>
        <w:t xml:space="preserve"> OdA G </w:t>
      </w:r>
      <w:r w:rsidR="009C7AE4">
        <w:rPr>
          <w:rFonts w:ascii="Arial" w:hAnsi="Arial"/>
          <w:b/>
          <w:sz w:val="18"/>
        </w:rPr>
        <w:t xml:space="preserve"> Schaffhausen zum Nachteilsausgleich</w:t>
      </w:r>
    </w:p>
    <w:p w14:paraId="6E46324A" w14:textId="77777777" w:rsidR="00DA0EA4" w:rsidRPr="00B82508" w:rsidRDefault="00DA0EA4" w:rsidP="00B82508">
      <w:pPr>
        <w:spacing w:after="0" w:line="280" w:lineRule="exact"/>
        <w:rPr>
          <w:rFonts w:ascii="Arial" w:hAnsi="Arial"/>
          <w:sz w:val="18"/>
        </w:rPr>
      </w:pPr>
    </w:p>
    <w:p w14:paraId="16042A16" w14:textId="77777777" w:rsidR="00DA0EA4" w:rsidRDefault="009C7AE4" w:rsidP="00B82508">
      <w:pPr>
        <w:spacing w:after="0" w:line="28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Nachteilsausgleich für Menschen mit Behinderungen in der Berufsbildung</w:t>
      </w:r>
    </w:p>
    <w:p w14:paraId="38CF425E" w14:textId="77777777" w:rsidR="009C7AE4" w:rsidRDefault="009C7AE4" w:rsidP="00B82508">
      <w:pPr>
        <w:spacing w:after="0" w:line="280" w:lineRule="exact"/>
        <w:rPr>
          <w:rFonts w:ascii="Arial" w:hAnsi="Arial"/>
          <w:sz w:val="18"/>
        </w:rPr>
      </w:pPr>
    </w:p>
    <w:p w14:paraId="0231E8B8" w14:textId="227442CF" w:rsidR="009C7AE4" w:rsidRDefault="009C7AE4" w:rsidP="00B82508">
      <w:pPr>
        <w:spacing w:after="0" w:line="28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Lernende</w:t>
      </w:r>
      <w:r w:rsidR="00752734">
        <w:rPr>
          <w:rFonts w:ascii="Arial" w:hAnsi="Arial"/>
          <w:sz w:val="18"/>
        </w:rPr>
        <w:t xml:space="preserve"> und Studierende </w:t>
      </w:r>
      <w:r>
        <w:rPr>
          <w:rFonts w:ascii="Arial" w:hAnsi="Arial"/>
          <w:sz w:val="18"/>
        </w:rPr>
        <w:t>mit Behinderung dürfen in der beruflichen Grundbildung und in der höheren Berufsbildung von Gesetzes wegen beim Lernen und bei Qualifikationsverfahren auf Grund der Behinderung kein</w:t>
      </w:r>
      <w:r w:rsidR="00752734">
        <w:rPr>
          <w:rFonts w:ascii="Arial" w:hAnsi="Arial"/>
          <w:sz w:val="18"/>
        </w:rPr>
        <w:t>en</w:t>
      </w:r>
      <w:r>
        <w:rPr>
          <w:rFonts w:ascii="Arial" w:hAnsi="Arial"/>
          <w:sz w:val="18"/>
        </w:rPr>
        <w:t xml:space="preserve"> Nachteil erhalten.</w:t>
      </w:r>
    </w:p>
    <w:p w14:paraId="6133CB8D" w14:textId="1B14BD96" w:rsidR="00831BBF" w:rsidRDefault="00831BBF" w:rsidP="00B82508">
      <w:pPr>
        <w:spacing w:after="0" w:line="280" w:lineRule="exact"/>
        <w:rPr>
          <w:rFonts w:ascii="Arial" w:hAnsi="Arial"/>
          <w:sz w:val="18"/>
        </w:rPr>
      </w:pPr>
    </w:p>
    <w:p w14:paraId="05B9E369" w14:textId="521EE423" w:rsidR="00831BBF" w:rsidRPr="00B82508" w:rsidRDefault="00831BBF" w:rsidP="00B82508">
      <w:pPr>
        <w:spacing w:after="0" w:line="280" w:lineRule="exact"/>
        <w:rPr>
          <w:rFonts w:ascii="Arial" w:hAnsi="Arial"/>
          <w:sz w:val="18"/>
        </w:rPr>
      </w:pPr>
      <w:r>
        <w:rPr>
          <w:rFonts w:ascii="Arial" w:hAnsi="Arial"/>
          <w:sz w:val="18"/>
          <w:lang w:val="de-CH"/>
        </w:rPr>
        <w:t xml:space="preserve">Für einen Nachteilsausgleich braucht es ein aktuelles ärztliches Zeugnis (nicht älter als 2 Jahre). Darin muss enthalten sein welchen Ausgleich der Lernende/Studierende benötigt. Den Nachteilsausgleich müssen die Lernenden/Studierenden </w:t>
      </w:r>
      <w:r>
        <w:rPr>
          <w:rFonts w:ascii="Arial" w:hAnsi="Arial"/>
          <w:sz w:val="18"/>
          <w:lang w:val="de-CH"/>
        </w:rPr>
        <w:t xml:space="preserve">bei der Abteilung Berufsbildung des Kantons Schaffhausen </w:t>
      </w:r>
      <w:r>
        <w:rPr>
          <w:rFonts w:ascii="Arial" w:hAnsi="Arial"/>
          <w:sz w:val="18"/>
          <w:lang w:val="de-CH"/>
        </w:rPr>
        <w:t xml:space="preserve"> beantragen.</w:t>
      </w:r>
    </w:p>
    <w:p w14:paraId="4FB982C8" w14:textId="77777777" w:rsidR="009C7AE4" w:rsidRPr="00D5144C" w:rsidRDefault="009C7AE4" w:rsidP="00C9325F">
      <w:pPr>
        <w:spacing w:after="0" w:line="280" w:lineRule="exact"/>
        <w:rPr>
          <w:rFonts w:ascii="Arial" w:hAnsi="Arial"/>
          <w:sz w:val="18"/>
          <w:lang w:val="de-CH"/>
        </w:rPr>
      </w:pPr>
    </w:p>
    <w:p w14:paraId="091D4C47" w14:textId="77777777" w:rsidR="009C7AE4" w:rsidRDefault="009C7AE4" w:rsidP="00C9325F">
      <w:pPr>
        <w:spacing w:after="0" w:line="280" w:lineRule="exact"/>
        <w:rPr>
          <w:rFonts w:ascii="Arial" w:hAnsi="Arial"/>
          <w:sz w:val="18"/>
          <w:lang w:val="de-CH"/>
        </w:rPr>
      </w:pPr>
      <w:r>
        <w:rPr>
          <w:rFonts w:ascii="Arial" w:hAnsi="Arial"/>
          <w:sz w:val="18"/>
          <w:lang w:val="de-CH"/>
        </w:rPr>
        <w:t>Was bei einem Nachteilsausgleich zu beachten ist.</w:t>
      </w:r>
    </w:p>
    <w:p w14:paraId="4403EB40" w14:textId="4DD3F646" w:rsidR="009C7AE4" w:rsidRDefault="009C7AE4" w:rsidP="009C7AE4">
      <w:pPr>
        <w:numPr>
          <w:ilvl w:val="0"/>
          <w:numId w:val="1"/>
        </w:numPr>
        <w:spacing w:after="0" w:line="280" w:lineRule="exact"/>
        <w:rPr>
          <w:rFonts w:ascii="Arial" w:hAnsi="Arial"/>
          <w:sz w:val="18"/>
          <w:lang w:val="de-CH"/>
        </w:rPr>
      </w:pPr>
      <w:r>
        <w:rPr>
          <w:rFonts w:ascii="Arial" w:hAnsi="Arial"/>
          <w:sz w:val="18"/>
          <w:lang w:val="de-CH"/>
        </w:rPr>
        <w:t>Ein Nachteilsausgleich wird gewährt, wenn die Art der Behinderung die Ausübung des Berufes nicht verhindert oder massgeblich beeinträchtigt</w:t>
      </w:r>
      <w:r w:rsidR="00752734">
        <w:rPr>
          <w:rFonts w:ascii="Arial" w:hAnsi="Arial"/>
          <w:sz w:val="18"/>
          <w:lang w:val="de-CH"/>
        </w:rPr>
        <w:t>.</w:t>
      </w:r>
    </w:p>
    <w:p w14:paraId="6564DD93" w14:textId="77777777" w:rsidR="009C7AE4" w:rsidRDefault="009C7AE4" w:rsidP="009C7AE4">
      <w:pPr>
        <w:numPr>
          <w:ilvl w:val="0"/>
          <w:numId w:val="1"/>
        </w:numPr>
        <w:spacing w:after="0" w:line="280" w:lineRule="exact"/>
        <w:rPr>
          <w:rFonts w:ascii="Arial" w:hAnsi="Arial"/>
          <w:sz w:val="18"/>
          <w:lang w:val="de-CH"/>
        </w:rPr>
      </w:pPr>
      <w:r>
        <w:rPr>
          <w:rFonts w:ascii="Arial" w:hAnsi="Arial"/>
          <w:sz w:val="18"/>
          <w:lang w:val="de-CH"/>
        </w:rPr>
        <w:t>Können die Kernkompetenzen des Berufs trotz Nachteilsausgleich nicht erfüllt werden, sollte das Lehrverhältnis oder das Studium nicht aufgenommen oder wieder aufgelöst werden.</w:t>
      </w:r>
    </w:p>
    <w:p w14:paraId="69953CBF" w14:textId="77777777" w:rsidR="009C7AE4" w:rsidRDefault="009C7AE4" w:rsidP="009C7AE4">
      <w:pPr>
        <w:numPr>
          <w:ilvl w:val="0"/>
          <w:numId w:val="1"/>
        </w:numPr>
        <w:spacing w:after="0" w:line="280" w:lineRule="exact"/>
        <w:rPr>
          <w:rFonts w:ascii="Arial" w:hAnsi="Arial"/>
          <w:sz w:val="18"/>
          <w:lang w:val="de-CH"/>
        </w:rPr>
      </w:pPr>
      <w:r>
        <w:rPr>
          <w:rFonts w:ascii="Arial" w:hAnsi="Arial"/>
          <w:sz w:val="18"/>
          <w:lang w:val="de-CH"/>
        </w:rPr>
        <w:t>Mit der Erfassung der medizinischen Diagnose und der Einschätzung der Auswirkungen der Beeintr</w:t>
      </w:r>
      <w:r w:rsidR="00D5144C">
        <w:rPr>
          <w:rFonts w:ascii="Arial" w:hAnsi="Arial"/>
          <w:sz w:val="18"/>
          <w:lang w:val="de-CH"/>
        </w:rPr>
        <w:t>ächtigung eines Lernenden oder S</w:t>
      </w:r>
      <w:r>
        <w:rPr>
          <w:rFonts w:ascii="Arial" w:hAnsi="Arial"/>
          <w:sz w:val="18"/>
          <w:lang w:val="de-CH"/>
        </w:rPr>
        <w:t>tudierenden werden die vorgesehen Massnahmen bezeichnet und eingeleitet und dem Lernenden /Studierenden sowie allen involvierten Fachleuten und Stellen kommuniziert.</w:t>
      </w:r>
    </w:p>
    <w:p w14:paraId="1D485E41" w14:textId="77777777" w:rsidR="009C7AE4" w:rsidRDefault="009C7AE4" w:rsidP="009C7AE4">
      <w:pPr>
        <w:spacing w:after="0" w:line="280" w:lineRule="exact"/>
        <w:rPr>
          <w:rFonts w:ascii="Arial" w:hAnsi="Arial"/>
          <w:sz w:val="18"/>
          <w:lang w:val="de-CH"/>
        </w:rPr>
      </w:pPr>
    </w:p>
    <w:p w14:paraId="7C54A88B" w14:textId="37A38FD9" w:rsidR="007F75AA" w:rsidRDefault="008F613C" w:rsidP="009C7AE4">
      <w:pPr>
        <w:spacing w:after="0" w:line="280" w:lineRule="exact"/>
        <w:rPr>
          <w:rFonts w:ascii="Arial" w:hAnsi="Arial"/>
          <w:sz w:val="18"/>
          <w:lang w:val="de-CH"/>
        </w:rPr>
      </w:pPr>
      <w:r>
        <w:rPr>
          <w:rFonts w:ascii="Arial" w:hAnsi="Arial"/>
          <w:sz w:val="18"/>
          <w:lang w:val="de-CH"/>
        </w:rPr>
        <w:t>In der Berufsschule und im S</w:t>
      </w:r>
      <w:r w:rsidR="009C7AE4">
        <w:rPr>
          <w:rFonts w:ascii="Arial" w:hAnsi="Arial"/>
          <w:sz w:val="18"/>
          <w:lang w:val="de-CH"/>
        </w:rPr>
        <w:t>tudi</w:t>
      </w:r>
      <w:r>
        <w:rPr>
          <w:rFonts w:ascii="Arial" w:hAnsi="Arial"/>
          <w:sz w:val="18"/>
          <w:lang w:val="de-CH"/>
        </w:rPr>
        <w:t>u</w:t>
      </w:r>
      <w:r w:rsidR="009C7AE4">
        <w:rPr>
          <w:rFonts w:ascii="Arial" w:hAnsi="Arial"/>
          <w:sz w:val="18"/>
          <w:lang w:val="de-CH"/>
        </w:rPr>
        <w:t>m</w:t>
      </w:r>
      <w:r w:rsidR="00831BBF">
        <w:rPr>
          <w:rFonts w:ascii="Arial" w:hAnsi="Arial"/>
          <w:sz w:val="18"/>
          <w:lang w:val="de-CH"/>
        </w:rPr>
        <w:t xml:space="preserve"> wird dies individuell gelöst. Es</w:t>
      </w:r>
      <w:r w:rsidR="009C7AE4">
        <w:rPr>
          <w:rFonts w:ascii="Arial" w:hAnsi="Arial"/>
          <w:sz w:val="18"/>
          <w:lang w:val="de-CH"/>
        </w:rPr>
        <w:t xml:space="preserve"> kann</w:t>
      </w:r>
      <w:r w:rsidR="00831BBF">
        <w:rPr>
          <w:rFonts w:ascii="Arial" w:hAnsi="Arial"/>
          <w:sz w:val="18"/>
          <w:lang w:val="de-CH"/>
        </w:rPr>
        <w:t>, zum Beispiel,</w:t>
      </w:r>
      <w:r w:rsidR="009C7AE4">
        <w:rPr>
          <w:rFonts w:ascii="Arial" w:hAnsi="Arial"/>
          <w:sz w:val="18"/>
          <w:lang w:val="de-CH"/>
        </w:rPr>
        <w:t xml:space="preserve"> die Zeit für Au</w:t>
      </w:r>
      <w:r w:rsidR="007F75AA">
        <w:rPr>
          <w:rFonts w:ascii="Arial" w:hAnsi="Arial"/>
          <w:sz w:val="18"/>
          <w:lang w:val="de-CH"/>
        </w:rPr>
        <w:t>fgaben erhöht werden, damit die beeinträchtigte Person ihren Nachteil ausgleiche</w:t>
      </w:r>
      <w:r w:rsidR="00752734">
        <w:rPr>
          <w:rFonts w:ascii="Arial" w:hAnsi="Arial"/>
          <w:sz w:val="18"/>
          <w:lang w:val="de-CH"/>
        </w:rPr>
        <w:t>n</w:t>
      </w:r>
      <w:r w:rsidR="007F75AA">
        <w:rPr>
          <w:rFonts w:ascii="Arial" w:hAnsi="Arial"/>
          <w:sz w:val="18"/>
          <w:lang w:val="de-CH"/>
        </w:rPr>
        <w:t xml:space="preserve"> kann. Ebenfalls wird dies in einem Qualifikationsverfahren gewährt.</w:t>
      </w:r>
    </w:p>
    <w:p w14:paraId="56D2E0E5" w14:textId="77777777" w:rsidR="007F75AA" w:rsidRDefault="007F75AA" w:rsidP="009C7AE4">
      <w:pPr>
        <w:spacing w:after="0" w:line="280" w:lineRule="exact"/>
        <w:rPr>
          <w:rFonts w:ascii="Arial" w:hAnsi="Arial"/>
          <w:sz w:val="18"/>
          <w:lang w:val="de-CH"/>
        </w:rPr>
      </w:pPr>
    </w:p>
    <w:p w14:paraId="0C46C3C6" w14:textId="02CD758C" w:rsidR="008E41F6" w:rsidRDefault="00752734" w:rsidP="008E41F6">
      <w:pPr>
        <w:spacing w:after="0" w:line="280" w:lineRule="exact"/>
        <w:rPr>
          <w:rFonts w:ascii="Arial" w:hAnsi="Arial"/>
          <w:sz w:val="18"/>
          <w:lang w:val="de-CH"/>
        </w:rPr>
      </w:pPr>
      <w:r>
        <w:rPr>
          <w:rFonts w:ascii="Arial" w:hAnsi="Arial"/>
          <w:sz w:val="18"/>
          <w:lang w:val="de-CH"/>
        </w:rPr>
        <w:t>Im Ausbildungsbetrieb</w:t>
      </w:r>
      <w:r w:rsidR="007F75AA">
        <w:rPr>
          <w:rFonts w:ascii="Arial" w:hAnsi="Arial"/>
          <w:sz w:val="18"/>
          <w:lang w:val="de-CH"/>
        </w:rPr>
        <w:t xml:space="preserve"> kann dies in der Grundbildung </w:t>
      </w:r>
      <w:r>
        <w:rPr>
          <w:rFonts w:ascii="Arial" w:hAnsi="Arial"/>
          <w:sz w:val="18"/>
          <w:lang w:val="de-CH"/>
        </w:rPr>
        <w:t>individuell gelöst werden</w:t>
      </w:r>
      <w:r w:rsidR="007F75AA">
        <w:rPr>
          <w:rFonts w:ascii="Arial" w:hAnsi="Arial"/>
          <w:sz w:val="18"/>
          <w:lang w:val="de-CH"/>
        </w:rPr>
        <w:t>. In einer höheren Ausbildung kann dies nicht gewährt werden.</w:t>
      </w:r>
      <w:r w:rsidR="008E41F6" w:rsidRPr="008E41F6">
        <w:rPr>
          <w:rFonts w:ascii="Arial" w:hAnsi="Arial"/>
          <w:sz w:val="18"/>
          <w:lang w:val="de-CH"/>
        </w:rPr>
        <w:t xml:space="preserve"> </w:t>
      </w:r>
      <w:r w:rsidR="008E41F6">
        <w:rPr>
          <w:rFonts w:ascii="Arial" w:hAnsi="Arial"/>
          <w:sz w:val="18"/>
          <w:lang w:val="de-CH"/>
        </w:rPr>
        <w:t xml:space="preserve">Im </w:t>
      </w:r>
      <w:r w:rsidR="00831BBF">
        <w:rPr>
          <w:rFonts w:ascii="Arial" w:hAnsi="Arial"/>
          <w:sz w:val="18"/>
          <w:lang w:val="de-CH"/>
        </w:rPr>
        <w:t>Lernbereich Training und Transfe</w:t>
      </w:r>
      <w:r w:rsidR="008E41F6">
        <w:rPr>
          <w:rFonts w:ascii="Arial" w:hAnsi="Arial"/>
          <w:sz w:val="18"/>
          <w:lang w:val="de-CH"/>
        </w:rPr>
        <w:t>r</w:t>
      </w:r>
      <w:r w:rsidR="00831BBF">
        <w:rPr>
          <w:rFonts w:ascii="Arial" w:hAnsi="Arial"/>
          <w:sz w:val="18"/>
          <w:lang w:val="de-CH"/>
        </w:rPr>
        <w:t xml:space="preserve"> (LTT)</w:t>
      </w:r>
      <w:r w:rsidR="008E41F6">
        <w:rPr>
          <w:rFonts w:ascii="Arial" w:hAnsi="Arial"/>
          <w:sz w:val="18"/>
          <w:lang w:val="de-CH"/>
        </w:rPr>
        <w:t xml:space="preserve"> gibt es kein Anrecht auf einen </w:t>
      </w:r>
      <w:r w:rsidR="00831BBF">
        <w:rPr>
          <w:rFonts w:ascii="Arial" w:hAnsi="Arial"/>
          <w:sz w:val="18"/>
          <w:lang w:val="de-CH"/>
        </w:rPr>
        <w:t>Ausgleich.</w:t>
      </w:r>
    </w:p>
    <w:p w14:paraId="730A8987" w14:textId="11D14073" w:rsidR="007F75AA" w:rsidRDefault="007F75AA" w:rsidP="009C7AE4">
      <w:pPr>
        <w:spacing w:after="0" w:line="280" w:lineRule="exact"/>
        <w:rPr>
          <w:rFonts w:ascii="Arial" w:hAnsi="Arial"/>
          <w:sz w:val="18"/>
          <w:lang w:val="de-CH"/>
        </w:rPr>
      </w:pPr>
    </w:p>
    <w:p w14:paraId="764B0629" w14:textId="77777777" w:rsidR="007F75AA" w:rsidRDefault="007F75AA" w:rsidP="009C7AE4">
      <w:pPr>
        <w:spacing w:after="0" w:line="280" w:lineRule="exact"/>
        <w:rPr>
          <w:rFonts w:ascii="Arial" w:hAnsi="Arial"/>
          <w:sz w:val="18"/>
          <w:lang w:val="de-CH"/>
        </w:rPr>
      </w:pPr>
    </w:p>
    <w:p w14:paraId="06E817E2" w14:textId="374C0185" w:rsidR="007F75AA" w:rsidRDefault="007F75AA" w:rsidP="009C7AE4">
      <w:pPr>
        <w:spacing w:after="0" w:line="280" w:lineRule="exact"/>
        <w:rPr>
          <w:rFonts w:ascii="Arial" w:hAnsi="Arial"/>
          <w:sz w:val="18"/>
          <w:lang w:val="de-CH"/>
        </w:rPr>
      </w:pPr>
      <w:r>
        <w:rPr>
          <w:rFonts w:ascii="Arial" w:hAnsi="Arial"/>
          <w:sz w:val="18"/>
          <w:lang w:val="de-CH"/>
        </w:rPr>
        <w:t>Recht</w:t>
      </w:r>
      <w:r w:rsidR="008E41F6">
        <w:rPr>
          <w:rFonts w:ascii="Arial" w:hAnsi="Arial"/>
          <w:sz w:val="18"/>
          <w:lang w:val="de-CH"/>
        </w:rPr>
        <w:t>s</w:t>
      </w:r>
      <w:r>
        <w:rPr>
          <w:rFonts w:ascii="Arial" w:hAnsi="Arial"/>
          <w:sz w:val="18"/>
          <w:lang w:val="de-CH"/>
        </w:rPr>
        <w:t>grundlagen</w:t>
      </w:r>
    </w:p>
    <w:p w14:paraId="10E8E7C9" w14:textId="77777777" w:rsidR="007F75AA" w:rsidRDefault="007F75AA" w:rsidP="009C7AE4">
      <w:pPr>
        <w:spacing w:after="0" w:line="280" w:lineRule="exact"/>
        <w:rPr>
          <w:rFonts w:ascii="Arial" w:hAnsi="Arial"/>
          <w:sz w:val="18"/>
          <w:lang w:val="de-CH"/>
        </w:rPr>
      </w:pPr>
      <w:r>
        <w:rPr>
          <w:rFonts w:ascii="Arial" w:hAnsi="Arial"/>
          <w:sz w:val="18"/>
          <w:lang w:val="de-CH"/>
        </w:rPr>
        <w:t>BBG Art.3,18,21 (Berufsbildungsgesetz vom 13. Dezember 2002 über die Berufsbildung, SR 412.10)</w:t>
      </w:r>
    </w:p>
    <w:p w14:paraId="5210C3B7" w14:textId="77777777" w:rsidR="003B0754" w:rsidRDefault="007F75AA" w:rsidP="009C7AE4">
      <w:pPr>
        <w:spacing w:after="0" w:line="280" w:lineRule="exact"/>
        <w:rPr>
          <w:rFonts w:ascii="Arial" w:hAnsi="Arial"/>
          <w:sz w:val="18"/>
          <w:lang w:val="de-CH"/>
        </w:rPr>
      </w:pPr>
      <w:r>
        <w:rPr>
          <w:rFonts w:ascii="Arial" w:hAnsi="Arial"/>
          <w:sz w:val="18"/>
          <w:lang w:val="de-CH"/>
        </w:rPr>
        <w:t>BBV Art. 35 Berufsbildungsverordnung (Verordnung vom 19. November 2003 über Berufsbildung, SR</w:t>
      </w:r>
      <w:r w:rsidR="003B0754">
        <w:rPr>
          <w:rFonts w:ascii="Arial" w:hAnsi="Arial"/>
          <w:sz w:val="18"/>
          <w:lang w:val="de-CH"/>
        </w:rPr>
        <w:t xml:space="preserve"> 412.101)</w:t>
      </w:r>
    </w:p>
    <w:p w14:paraId="68311813" w14:textId="77777777" w:rsidR="003B0754" w:rsidRDefault="003B0754" w:rsidP="009C7AE4">
      <w:pPr>
        <w:spacing w:after="0" w:line="280" w:lineRule="exact"/>
        <w:rPr>
          <w:rFonts w:ascii="Arial" w:hAnsi="Arial"/>
          <w:sz w:val="18"/>
          <w:lang w:val="de-CH"/>
        </w:rPr>
      </w:pPr>
      <w:r>
        <w:rPr>
          <w:rFonts w:ascii="Arial" w:hAnsi="Arial"/>
          <w:sz w:val="18"/>
          <w:lang w:val="de-CH"/>
        </w:rPr>
        <w:t>BehiG Art. 2 Abs. 5, Art. 5 Abs. 1, 2 Behindertengleichstellungsgesetz (Bundesgesetz vom 13. Dezember 2002 über die Beseitigung von Benachteiligung von Menschen mit Behinderungen, SR 151.3)</w:t>
      </w:r>
    </w:p>
    <w:p w14:paraId="3E756D84" w14:textId="77777777" w:rsidR="003B0754" w:rsidRDefault="003B0754" w:rsidP="009C7AE4">
      <w:pPr>
        <w:spacing w:after="0" w:line="280" w:lineRule="exact"/>
        <w:rPr>
          <w:rFonts w:ascii="Arial" w:hAnsi="Arial"/>
          <w:sz w:val="18"/>
          <w:lang w:val="de-CH"/>
        </w:rPr>
      </w:pPr>
      <w:r>
        <w:rPr>
          <w:rFonts w:ascii="Arial" w:hAnsi="Arial"/>
          <w:sz w:val="18"/>
          <w:lang w:val="de-CH"/>
        </w:rPr>
        <w:t>BV Art.. Art. 8 abs. 1, 2, 4 (Bundesverfassung der schweizerischen Eidgenossenschaft vom 18. April 1999. SR.101)</w:t>
      </w:r>
    </w:p>
    <w:p w14:paraId="39F727E9" w14:textId="77777777" w:rsidR="003B0754" w:rsidRDefault="003B0754" w:rsidP="009C7AE4">
      <w:pPr>
        <w:spacing w:after="0" w:line="280" w:lineRule="exact"/>
        <w:rPr>
          <w:rFonts w:ascii="Arial" w:hAnsi="Arial"/>
          <w:sz w:val="18"/>
          <w:lang w:val="de-CH"/>
        </w:rPr>
      </w:pPr>
      <w:r>
        <w:rPr>
          <w:rFonts w:ascii="Arial" w:hAnsi="Arial"/>
          <w:sz w:val="18"/>
          <w:lang w:val="de-CH"/>
        </w:rPr>
        <w:t>Kantonale Gesetzgebung</w:t>
      </w:r>
    </w:p>
    <w:p w14:paraId="59C2F002" w14:textId="77777777" w:rsidR="00FD2B8B" w:rsidRPr="003B0754" w:rsidRDefault="003B0754" w:rsidP="00B82508">
      <w:pPr>
        <w:spacing w:after="0" w:line="280" w:lineRule="exact"/>
        <w:rPr>
          <w:rFonts w:ascii="Arial" w:hAnsi="Arial"/>
          <w:sz w:val="18"/>
          <w:lang w:val="de-CH"/>
        </w:rPr>
      </w:pPr>
      <w:r>
        <w:rPr>
          <w:rFonts w:ascii="Arial" w:hAnsi="Arial"/>
          <w:sz w:val="18"/>
          <w:lang w:val="de-CH"/>
        </w:rPr>
        <w:t>(Gesetze sind mit SR-Nummern abrufbar unter www.admin.ch/govide)</w:t>
      </w:r>
      <w:r w:rsidR="00DA0EA4" w:rsidRPr="009C7AE4">
        <w:rPr>
          <w:rFonts w:ascii="Arial" w:hAnsi="Arial"/>
          <w:sz w:val="18"/>
          <w:lang w:val="de-CH"/>
        </w:rPr>
        <w:br/>
        <w:t xml:space="preserve"> </w:t>
      </w:r>
      <w:r w:rsidR="00DA0EA4" w:rsidRPr="009C7AE4">
        <w:rPr>
          <w:rFonts w:ascii="Arial" w:hAnsi="Arial"/>
          <w:sz w:val="18"/>
          <w:lang w:val="de-CH"/>
        </w:rPr>
        <w:br/>
      </w:r>
    </w:p>
    <w:sectPr w:rsidR="00FD2B8B" w:rsidRPr="003B0754" w:rsidSect="00B82508">
      <w:pgSz w:w="11900" w:h="16840"/>
      <w:pgMar w:top="3119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A7385"/>
    <w:multiLevelType w:val="hybridMultilevel"/>
    <w:tmpl w:val="FEF481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AE4"/>
    <w:rsid w:val="000917DB"/>
    <w:rsid w:val="001D6200"/>
    <w:rsid w:val="0022368E"/>
    <w:rsid w:val="0038479C"/>
    <w:rsid w:val="003B0754"/>
    <w:rsid w:val="003B302D"/>
    <w:rsid w:val="003C41DC"/>
    <w:rsid w:val="004208CC"/>
    <w:rsid w:val="005A69AD"/>
    <w:rsid w:val="00667287"/>
    <w:rsid w:val="00726EE9"/>
    <w:rsid w:val="00752734"/>
    <w:rsid w:val="007F75AA"/>
    <w:rsid w:val="00831BBF"/>
    <w:rsid w:val="008E41F6"/>
    <w:rsid w:val="008F613C"/>
    <w:rsid w:val="00931864"/>
    <w:rsid w:val="009C7AE4"/>
    <w:rsid w:val="00A94AD3"/>
    <w:rsid w:val="00B466F0"/>
    <w:rsid w:val="00B82508"/>
    <w:rsid w:val="00C9325F"/>
    <w:rsid w:val="00CC2337"/>
    <w:rsid w:val="00D5144C"/>
    <w:rsid w:val="00DA0EA4"/>
    <w:rsid w:val="00F4703B"/>
    <w:rsid w:val="00FD2B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2BA9A84"/>
  <w15:chartTrackingRefBased/>
  <w15:docId w15:val="{77C7C755-4FBF-4797-9CCE-FAEB1BA6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2760"/>
    <w:pPr>
      <w:spacing w:after="200"/>
    </w:pPr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DA0EA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dA%20G\2013\Briefvorlage_OdAG-farbi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Briefvorlage_OdAG-farbig</Template>
  <TotalTime>0</TotalTime>
  <Pages>1</Pages>
  <Words>336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AWE Schaffhausen GmbH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 Susanne</dc:creator>
  <cp:keywords/>
  <cp:lastModifiedBy>Susanna Kuhn</cp:lastModifiedBy>
  <cp:revision>4</cp:revision>
  <cp:lastPrinted>2020-01-13T16:39:00Z</cp:lastPrinted>
  <dcterms:created xsi:type="dcterms:W3CDTF">2020-11-09T14:08:00Z</dcterms:created>
  <dcterms:modified xsi:type="dcterms:W3CDTF">2020-11-10T11:36:00Z</dcterms:modified>
</cp:coreProperties>
</file>